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15B98" w14:textId="39DABC49" w:rsidR="00A91E89" w:rsidRDefault="0000000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#106-Bis-e</w:t>
      </w:r>
      <w:r>
        <w:rPr>
          <w:rFonts w:ascii="Arial" w:eastAsia="MS Mincho" w:hAnsi="Arial" w:cs="Arial"/>
          <w:b/>
          <w:sz w:val="24"/>
          <w:szCs w:val="24"/>
        </w:rPr>
        <w:tab/>
      </w:r>
      <w:r w:rsidR="00FF21DF" w:rsidRPr="00FF21DF">
        <w:rPr>
          <w:rFonts w:ascii="Arial" w:eastAsia="MS Mincho" w:hAnsi="Arial" w:cs="Arial"/>
          <w:b/>
          <w:sz w:val="24"/>
          <w:szCs w:val="24"/>
        </w:rPr>
        <w:t>R4-2306642</w:t>
      </w:r>
    </w:p>
    <w:p w14:paraId="6AF3A14B" w14:textId="77777777" w:rsidR="00A91E89" w:rsidRDefault="00000000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Electronic Meeting, Apr. 17 – 26, 2023</w:t>
      </w:r>
    </w:p>
    <w:p w14:paraId="1F7FBA9A" w14:textId="77777777" w:rsidR="00A91E89" w:rsidRDefault="00A91E89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</w:p>
    <w:p w14:paraId="02265F45" w14:textId="77777777" w:rsidR="00A91E89" w:rsidRDefault="00000000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on back off study (MPR/A-MPR) for UAV</w:t>
      </w:r>
    </w:p>
    <w:p w14:paraId="15218BD2" w14:textId="77777777" w:rsidR="00A91E89" w:rsidRDefault="00000000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5.36.3</w:t>
      </w:r>
    </w:p>
    <w:p w14:paraId="42FDC225" w14:textId="4743ED3B" w:rsidR="00A91E89" w:rsidRDefault="0000000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 xml:space="preserve">Qualcomm </w:t>
      </w:r>
      <w:r w:rsidR="008759AE">
        <w:rPr>
          <w:rFonts w:ascii="Arial" w:hAnsi="Arial" w:cs="Arial"/>
          <w:b/>
          <w:sz w:val="22"/>
        </w:rPr>
        <w:t>Incorporated</w:t>
      </w:r>
    </w:p>
    <w:p w14:paraId="1C0DE188" w14:textId="77777777" w:rsidR="00A91E89" w:rsidRDefault="00000000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5B91DAF2" w14:textId="77777777" w:rsidR="00A91E89" w:rsidRDefault="00000000">
      <w:pPr>
        <w:pStyle w:val="Heading1"/>
      </w:pPr>
      <w:r>
        <w:t>Sub-topic 2-4 – Alignment of back off study (MPR/A-MPR)</w:t>
      </w:r>
    </w:p>
    <w:p w14:paraId="05896D21" w14:textId="77777777" w:rsidR="00A91E89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2-4: Back off study (MPR/A-MPR)</w:t>
      </w:r>
    </w:p>
    <w:p w14:paraId="042C3E18" w14:textId="77777777" w:rsidR="00A91E89" w:rsidRDefault="0000000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Proposal:</w:t>
      </w:r>
    </w:p>
    <w:p w14:paraId="3056CD8D" w14:textId="77777777" w:rsidR="00A91E89" w:rsidRDefault="00000000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P1 - For n3, RAN4 will perform back off analysis against </w:t>
      </w:r>
      <w:proofErr w:type="spellStart"/>
      <w:r>
        <w:rPr>
          <w:rFonts w:eastAsia="SimSun"/>
          <w:color w:val="0070C0"/>
          <w:szCs w:val="24"/>
          <w:lang w:eastAsia="zh-CN"/>
        </w:rPr>
        <w:t>MetSat</w:t>
      </w:r>
      <w:proofErr w:type="spellEnd"/>
      <w:r>
        <w:rPr>
          <w:rFonts w:eastAsia="SimSun"/>
          <w:color w:val="0070C0"/>
          <w:szCs w:val="24"/>
          <w:lang w:eastAsia="zh-CN"/>
        </w:rPr>
        <w:t xml:space="preserve"> protection on 1675-1710 MHz focusing on edge channels and specify the frequency distance when no back off is </w:t>
      </w:r>
      <w:proofErr w:type="gramStart"/>
      <w:r>
        <w:rPr>
          <w:rFonts w:eastAsia="SimSun"/>
          <w:color w:val="0070C0"/>
          <w:szCs w:val="24"/>
          <w:lang w:eastAsia="zh-CN"/>
        </w:rPr>
        <w:t>needed</w:t>
      </w:r>
      <w:proofErr w:type="gramEnd"/>
      <w:r>
        <w:rPr>
          <w:rFonts w:eastAsia="SimSun"/>
          <w:color w:val="0070C0"/>
          <w:szCs w:val="24"/>
          <w:lang w:eastAsia="zh-CN"/>
        </w:rPr>
        <w:t xml:space="preserve"> </w:t>
      </w:r>
    </w:p>
    <w:p w14:paraId="0D1861DC" w14:textId="77777777" w:rsidR="00A91E89" w:rsidRDefault="00000000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P2 - For n7 and n38 protection of RAS 2690 – 2700 MHz and radars operating in 2700-2900 MHz analysis is done separately for n7 and </w:t>
      </w:r>
      <w:proofErr w:type="gramStart"/>
      <w:r>
        <w:rPr>
          <w:rFonts w:eastAsia="SimSun"/>
          <w:color w:val="0070C0"/>
          <w:szCs w:val="24"/>
          <w:lang w:eastAsia="zh-CN"/>
        </w:rPr>
        <w:t>n38</w:t>
      </w:r>
      <w:proofErr w:type="gramEnd"/>
    </w:p>
    <w:p w14:paraId="7B6EDAE8" w14:textId="77777777" w:rsidR="00A91E89" w:rsidRDefault="00000000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P3 - For calibration, the current NR MPR will be used for all submitted results, meaning 0 MPR is as defined currently for n3, n7 and n38.</w:t>
      </w:r>
    </w:p>
    <w:p w14:paraId="66D0FA01" w14:textId="77777777" w:rsidR="00A91E89" w:rsidRDefault="00A91E89"/>
    <w:p w14:paraId="7A13DEC9" w14:textId="77777777" w:rsidR="00A91E89" w:rsidRDefault="00000000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forward&gt;:</w:t>
      </w:r>
    </w:p>
    <w:p w14:paraId="6756D0D5" w14:textId="77777777" w:rsidR="00A91E89" w:rsidRPr="006245E1" w:rsidRDefault="0000000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6245E1">
        <w:rPr>
          <w:rFonts w:eastAsia="SimSun"/>
          <w:color w:val="000000" w:themeColor="text1"/>
          <w:szCs w:val="24"/>
          <w:lang w:eastAsia="zh-CN"/>
        </w:rPr>
        <w:t xml:space="preserve">P1 - For n3, RAN4 will perform back off analysis against </w:t>
      </w:r>
      <w:proofErr w:type="spellStart"/>
      <w:r w:rsidRPr="006245E1">
        <w:rPr>
          <w:rFonts w:eastAsia="SimSun"/>
          <w:color w:val="000000" w:themeColor="text1"/>
          <w:szCs w:val="24"/>
          <w:lang w:eastAsia="zh-CN"/>
        </w:rPr>
        <w:t>MetSat</w:t>
      </w:r>
      <w:proofErr w:type="spellEnd"/>
      <w:r w:rsidRPr="006245E1">
        <w:rPr>
          <w:rFonts w:eastAsia="SimSun"/>
          <w:color w:val="000000" w:themeColor="text1"/>
          <w:szCs w:val="24"/>
          <w:lang w:eastAsia="zh-CN"/>
        </w:rPr>
        <w:t xml:space="preserve"> protection on 1675-1710 MHz focusing on edge channels and specify the frequency distance when no back off is </w:t>
      </w:r>
      <w:proofErr w:type="gramStart"/>
      <w:r w:rsidRPr="006245E1">
        <w:rPr>
          <w:rFonts w:eastAsia="SimSun"/>
          <w:color w:val="000000" w:themeColor="text1"/>
          <w:szCs w:val="24"/>
          <w:lang w:eastAsia="zh-CN"/>
        </w:rPr>
        <w:t>needed</w:t>
      </w:r>
      <w:proofErr w:type="gramEnd"/>
      <w:r w:rsidRPr="006245E1">
        <w:rPr>
          <w:rFonts w:eastAsia="SimSun"/>
          <w:color w:val="000000" w:themeColor="text1"/>
          <w:szCs w:val="24"/>
          <w:lang w:eastAsia="zh-CN"/>
        </w:rPr>
        <w:t xml:space="preserve"> </w:t>
      </w:r>
    </w:p>
    <w:p w14:paraId="0896797D" w14:textId="77777777" w:rsidR="00A91E89" w:rsidRDefault="0000000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P2 - For n7 and n38 protection of RAS 2690 – 2700 MHz and radars operating in 2700-2900 MHz analysis is done separately for n7 and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n38</w:t>
      </w:r>
      <w:proofErr w:type="gramEnd"/>
    </w:p>
    <w:p w14:paraId="0FBF586D" w14:textId="77777777" w:rsidR="00A91E89" w:rsidRDefault="00000000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Next meeting focuses on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n38</w:t>
      </w:r>
      <w:proofErr w:type="gramEnd"/>
    </w:p>
    <w:p w14:paraId="3AB000ED" w14:textId="77777777" w:rsidR="00A91E89" w:rsidRDefault="00000000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Concerned companies are encouraged to bring studies for n7 if seen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necessary</w:t>
      </w:r>
      <w:proofErr w:type="gramEnd"/>
    </w:p>
    <w:p w14:paraId="0D2047D6" w14:textId="77777777" w:rsidR="00A91E89" w:rsidRDefault="0000000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P3 - For calibration, the current NR MPR will be used for submitted </w:t>
      </w:r>
      <w:r w:rsidRPr="008759AE">
        <w:rPr>
          <w:rFonts w:eastAsia="SimSun"/>
          <w:color w:val="000000" w:themeColor="text1"/>
          <w:szCs w:val="24"/>
          <w:lang w:eastAsia="zh-CN"/>
        </w:rPr>
        <w:t xml:space="preserve">results </w:t>
      </w:r>
      <w:r w:rsidRPr="006245E1">
        <w:rPr>
          <w:rFonts w:eastAsia="SimSun"/>
          <w:color w:val="000000" w:themeColor="text1"/>
          <w:szCs w:val="24"/>
          <w:lang w:eastAsia="zh-CN"/>
        </w:rPr>
        <w:t>for NR</w:t>
      </w:r>
      <w:r w:rsidRPr="008759AE">
        <w:rPr>
          <w:rFonts w:eastAsia="SimSun"/>
          <w:color w:val="000000" w:themeColor="text1"/>
          <w:szCs w:val="24"/>
          <w:lang w:eastAsia="zh-CN"/>
        </w:rPr>
        <w:t xml:space="preserve">, </w:t>
      </w:r>
      <w:r>
        <w:rPr>
          <w:rFonts w:eastAsia="SimSun"/>
          <w:color w:val="000000" w:themeColor="text1"/>
          <w:szCs w:val="24"/>
          <w:lang w:eastAsia="zh-CN"/>
        </w:rPr>
        <w:t>meaning 0 MPR is as defined currently for n3, n7 and n38.</w:t>
      </w:r>
    </w:p>
    <w:p w14:paraId="2A709803" w14:textId="77777777" w:rsidR="00A91E89" w:rsidRDefault="00A91E89">
      <w:pPr>
        <w:pStyle w:val="ListParagraph"/>
        <w:overflowPunct/>
        <w:autoSpaceDE/>
        <w:autoSpaceDN/>
        <w:adjustRightInd/>
        <w:spacing w:after="120"/>
        <w:ind w:left="936" w:firstLineChars="0" w:firstLine="0"/>
        <w:textAlignment w:val="auto"/>
        <w:rPr>
          <w:rFonts w:eastAsia="SimSun"/>
          <w:color w:val="0070C0"/>
          <w:szCs w:val="24"/>
          <w:lang w:eastAsia="zh-CN"/>
        </w:rPr>
      </w:pPr>
    </w:p>
    <w:p w14:paraId="3C847891" w14:textId="77777777" w:rsidR="00A91E89" w:rsidRDefault="00A91E89">
      <w:pPr>
        <w:pStyle w:val="B1"/>
        <w:rPr>
          <w:lang w:eastAsia="zh-CN"/>
        </w:rPr>
      </w:pPr>
    </w:p>
    <w:p w14:paraId="41122579" w14:textId="77777777" w:rsidR="00A91E89" w:rsidRDefault="00A91E89">
      <w:pPr>
        <w:pStyle w:val="B1"/>
        <w:rPr>
          <w:lang w:eastAsia="zh-CN"/>
        </w:rPr>
      </w:pPr>
    </w:p>
    <w:p w14:paraId="0596BC9E" w14:textId="41555686" w:rsidR="00A91E89" w:rsidRDefault="00A91E89">
      <w:pPr>
        <w:pStyle w:val="B1"/>
        <w:rPr>
          <w:color w:val="000000" w:themeColor="text1"/>
          <w:lang w:eastAsia="zh-CN"/>
        </w:rPr>
      </w:pPr>
    </w:p>
    <w:sectPr w:rsidR="00A91E89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855654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0B4F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63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B9B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1D03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27E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5E1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6BC0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2F85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5E9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6F4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59AE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E89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894"/>
    <w:rsid w:val="00AE5BB6"/>
    <w:rsid w:val="00AE5D52"/>
    <w:rsid w:val="00AE65B1"/>
    <w:rsid w:val="00AF103F"/>
    <w:rsid w:val="00AF26BC"/>
    <w:rsid w:val="00AF2818"/>
    <w:rsid w:val="00AF2F41"/>
    <w:rsid w:val="00AF473D"/>
    <w:rsid w:val="00AF4B96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52C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04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254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747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568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1DF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4FFD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AAE3F"/>
  <w15:docId w15:val="{C9D3C67B-487F-4885-A83A-4C42A02F2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7Char">
    <w:name w:val="Heading 7 Char"/>
    <w:link w:val="Heading7"/>
    <w:rPr>
      <w:rFonts w:ascii="Arial" w:eastAsia="Times New Roman" w:hAnsi="Arial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character" w:customStyle="1" w:styleId="THChar">
    <w:name w:val="TH Char"/>
    <w:link w:val="TH"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8759AE"/>
    <w:pPr>
      <w:spacing w:after="0" w:line="240" w:lineRule="auto"/>
    </w:pPr>
    <w:rPr>
      <w:rFonts w:ascii="Times New Roman" w:eastAsia="Times New Roman" w:hAnsi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59AE"/>
    <w:pPr>
      <w:spacing w:line="240" w:lineRule="auto"/>
    </w:pPr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59AE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59AE"/>
    <w:rPr>
      <w:rFonts w:ascii="Times New Roman" w:eastAsia="Times New Roman" w:hAnsi="Times New Roman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201</Words>
  <Characters>1151</Characters>
  <Application>Microsoft Office Word</Application>
  <DocSecurity>0</DocSecurity>
  <Lines>9</Lines>
  <Paragraphs>2</Paragraphs>
  <ScaleCrop>false</ScaleCrop>
  <Company>Huawei Technologies Co.,Ltd.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Qualcomm User</cp:lastModifiedBy>
  <cp:revision>2</cp:revision>
  <dcterms:created xsi:type="dcterms:W3CDTF">2023-04-25T16:08:00Z</dcterms:created>
  <dcterms:modified xsi:type="dcterms:W3CDTF">2023-04-25T16:08:00Z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2052-11.8.2.8875</vt:lpwstr>
  </property>
</Properties>
</file>